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2B" w:rsidRDefault="003C5E2B" w:rsidP="003C5E2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FF"/>
          <w:sz w:val="20"/>
          <w:szCs w:val="20"/>
        </w:rPr>
      </w:pPr>
      <w:r>
        <w:rPr>
          <w:rStyle w:val="a4"/>
          <w:rFonts w:ascii="inherit" w:hAnsi="inherit" w:cs="Arial"/>
          <w:color w:val="0000FF"/>
          <w:sz w:val="13"/>
          <w:szCs w:val="13"/>
          <w:bdr w:val="none" w:sz="0" w:space="0" w:color="auto" w:frame="1"/>
        </w:rPr>
        <w:t>Если Вам в текущем календарном году исполняется:</w:t>
      </w:r>
      <w:r>
        <w:rPr>
          <w:rFonts w:ascii="inherit" w:hAnsi="inherit" w:cs="Arial"/>
          <w:color w:val="0000FF"/>
          <w:sz w:val="13"/>
          <w:szCs w:val="13"/>
        </w:rPr>
        <w:br/>
      </w: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21, 24, 27, 30, 33, 36, 39, 42, 45, 48, 51, 54, 57,</w:t>
      </w:r>
      <w:r>
        <w:rPr>
          <w:rFonts w:ascii="inherit" w:hAnsi="inherit" w:cs="Arial"/>
          <w:b/>
          <w:bCs/>
          <w:color w:val="0000FF"/>
          <w:sz w:val="16"/>
          <w:szCs w:val="16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60, 63, 66, 69, 72, 75, 78, 81, 84, 87, 90, 93, 96, 99 лет</w:t>
      </w:r>
      <w:r>
        <w:rPr>
          <w:rFonts w:ascii="inherit" w:hAnsi="inherit" w:cs="Arial"/>
          <w:color w:val="0000FF"/>
          <w:sz w:val="13"/>
          <w:szCs w:val="13"/>
        </w:rPr>
        <w:br/>
      </w:r>
      <w:r>
        <w:rPr>
          <w:rStyle w:val="a4"/>
          <w:rFonts w:ascii="inherit" w:hAnsi="inherit" w:cs="Arial"/>
          <w:color w:val="0000FF"/>
          <w:sz w:val="13"/>
          <w:szCs w:val="13"/>
          <w:bdr w:val="none" w:sz="0" w:space="0" w:color="auto" w:frame="1"/>
        </w:rPr>
        <w:t>ПРИГЛАШАЕМ НА БЕСПЛАТНУЮ ДИСПАНСЕРИЗАЦИЮ ПО ПОЛИСУ ОМС!</w:t>
      </w:r>
    </w:p>
    <w:p w:rsidR="003C5E2B" w:rsidRDefault="003C5E2B" w:rsidP="003C5E2B">
      <w:pPr>
        <w:pStyle w:val="justifyfull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</w:rPr>
      </w:pPr>
      <w:r>
        <w:rPr>
          <w:rFonts w:ascii="inherit" w:hAnsi="inherit" w:cs="Arial"/>
          <w:b/>
          <w:bCs/>
          <w:noProof/>
          <w:color w:val="CC6666"/>
          <w:sz w:val="16"/>
          <w:szCs w:val="16"/>
          <w:bdr w:val="none" w:sz="0" w:space="0" w:color="auto" w:frame="1"/>
        </w:rPr>
        <w:drawing>
          <wp:inline distT="0" distB="0" distL="0" distR="0">
            <wp:extent cx="3333750" cy="2228850"/>
            <wp:effectExtent l="19050" t="0" r="0" b="0"/>
            <wp:docPr id="1" name="Рисунок 1" descr="http://www.tfoms.nnov.ru/news/2018/07/imag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oms.nnov.ru/news/2018/07/imag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2B" w:rsidRDefault="003C5E2B" w:rsidP="003C5E2B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FF"/>
          <w:sz w:val="20"/>
          <w:szCs w:val="20"/>
        </w:rPr>
      </w:pPr>
      <w:hyperlink r:id="rId6" w:history="1">
        <w:r>
          <w:rPr>
            <w:rStyle w:val="a5"/>
            <w:rFonts w:ascii="inherit" w:hAnsi="inherit" w:cs="Arial"/>
            <w:b/>
            <w:bCs/>
            <w:color w:val="CC6666"/>
            <w:sz w:val="13"/>
            <w:szCs w:val="13"/>
            <w:u w:val="none"/>
            <w:bdr w:val="none" w:sz="0" w:space="0" w:color="auto" w:frame="1"/>
          </w:rPr>
          <w:t>Диспансеризация включает в себя следующее…</w:t>
        </w:r>
      </w:hyperlink>
      <w:r>
        <w:rPr>
          <w:rFonts w:ascii="inherit" w:hAnsi="inherit" w:cs="Arial"/>
          <w:color w:val="0000FF"/>
          <w:sz w:val="13"/>
          <w:szCs w:val="13"/>
        </w:rPr>
        <w:br/>
      </w:r>
      <w:hyperlink r:id="rId7" w:history="1">
        <w:r>
          <w:rPr>
            <w:rStyle w:val="a5"/>
            <w:rFonts w:ascii="inherit" w:hAnsi="inherit" w:cs="Arial"/>
            <w:b/>
            <w:bCs/>
            <w:color w:val="CC6666"/>
            <w:sz w:val="13"/>
            <w:szCs w:val="13"/>
            <w:u w:val="none"/>
            <w:bdr w:val="none" w:sz="0" w:space="0" w:color="auto" w:frame="1"/>
          </w:rPr>
          <w:t xml:space="preserve">Новые возможности, появившиеся в 2018 </w:t>
        </w:r>
        <w:proofErr w:type="gramStart"/>
        <w:r>
          <w:rPr>
            <w:rStyle w:val="a5"/>
            <w:rFonts w:ascii="inherit" w:hAnsi="inherit" w:cs="Arial"/>
            <w:b/>
            <w:bCs/>
            <w:color w:val="CC6666"/>
            <w:sz w:val="13"/>
            <w:szCs w:val="13"/>
            <w:u w:val="none"/>
            <w:bdr w:val="none" w:sz="0" w:space="0" w:color="auto" w:frame="1"/>
          </w:rPr>
          <w:t>году</w:t>
        </w:r>
        <w:proofErr w:type="gramEnd"/>
        <w:r>
          <w:rPr>
            <w:rStyle w:val="a5"/>
            <w:rFonts w:ascii="inherit" w:hAnsi="inherit" w:cs="Arial"/>
            <w:b/>
            <w:bCs/>
            <w:color w:val="CC6666"/>
            <w:sz w:val="13"/>
            <w:szCs w:val="13"/>
            <w:u w:val="none"/>
            <w:bdr w:val="none" w:sz="0" w:space="0" w:color="auto" w:frame="1"/>
          </w:rPr>
          <w:t>…</w:t>
        </w:r>
      </w:hyperlink>
      <w:r>
        <w:rPr>
          <w:rFonts w:ascii="inherit" w:hAnsi="inherit" w:cs="Arial"/>
          <w:color w:val="0000FF"/>
          <w:sz w:val="13"/>
          <w:szCs w:val="13"/>
        </w:rPr>
        <w:br/>
      </w:r>
      <w:hyperlink r:id="rId8" w:history="1">
        <w:r>
          <w:rPr>
            <w:rStyle w:val="a5"/>
            <w:rFonts w:ascii="inherit" w:hAnsi="inherit" w:cs="Arial"/>
            <w:b/>
            <w:bCs/>
            <w:color w:val="CC6666"/>
            <w:sz w:val="13"/>
            <w:szCs w:val="13"/>
            <w:u w:val="none"/>
            <w:bdr w:val="none" w:sz="0" w:space="0" w:color="auto" w:frame="1"/>
          </w:rPr>
          <w:t>Что такое второй этап диспансеризации и кто его назначает?</w:t>
        </w:r>
      </w:hyperlink>
      <w:r>
        <w:rPr>
          <w:rFonts w:ascii="inherit" w:hAnsi="inherit" w:cs="Arial"/>
          <w:color w:val="0000FF"/>
          <w:sz w:val="13"/>
          <w:szCs w:val="13"/>
        </w:rPr>
        <w:br/>
      </w:r>
      <w:hyperlink r:id="rId9" w:history="1">
        <w:r>
          <w:rPr>
            <w:rStyle w:val="a5"/>
            <w:rFonts w:ascii="inherit" w:hAnsi="inherit" w:cs="Arial"/>
            <w:b/>
            <w:bCs/>
            <w:color w:val="CC6666"/>
            <w:sz w:val="13"/>
            <w:szCs w:val="13"/>
            <w:u w:val="none"/>
            <w:bdr w:val="none" w:sz="0" w:space="0" w:color="auto" w:frame="1"/>
          </w:rPr>
          <w:t>Вам поможет Единый Контакт-центр в сфере ОМС</w:t>
        </w:r>
      </w:hyperlink>
      <w:r>
        <w:rPr>
          <w:rFonts w:ascii="inherit" w:hAnsi="inherit" w:cs="Arial"/>
          <w:color w:val="0000FF"/>
          <w:sz w:val="13"/>
          <w:szCs w:val="13"/>
        </w:rPr>
        <w:br/>
      </w:r>
      <w:r>
        <w:rPr>
          <w:rStyle w:val="a4"/>
          <w:rFonts w:ascii="inherit" w:hAnsi="inherit" w:cs="Arial"/>
          <w:color w:val="0000FF"/>
          <w:sz w:val="13"/>
          <w:szCs w:val="13"/>
          <w:bdr w:val="none" w:sz="0" w:space="0" w:color="auto" w:frame="1"/>
        </w:rPr>
        <w:t>8-800-333-71-93</w:t>
      </w:r>
      <w:r>
        <w:rPr>
          <w:rFonts w:ascii="inherit" w:hAnsi="inherit" w:cs="Arial"/>
          <w:color w:val="0000FF"/>
          <w:sz w:val="13"/>
          <w:szCs w:val="13"/>
        </w:rPr>
        <w:br/>
      </w:r>
      <w:r>
        <w:rPr>
          <w:rStyle w:val="a4"/>
          <w:rFonts w:ascii="inherit" w:hAnsi="inherit" w:cs="Arial"/>
          <w:color w:val="0000FF"/>
          <w:sz w:val="13"/>
          <w:szCs w:val="13"/>
          <w:bdr w:val="none" w:sz="0" w:space="0" w:color="auto" w:frame="1"/>
        </w:rPr>
        <w:t>Контакт-центр работает круглосуточно.</w:t>
      </w:r>
      <w:r>
        <w:rPr>
          <w:rFonts w:ascii="inherit" w:hAnsi="inherit" w:cs="Arial"/>
          <w:color w:val="0000FF"/>
          <w:sz w:val="13"/>
          <w:szCs w:val="13"/>
        </w:rPr>
        <w:br/>
      </w:r>
      <w:r>
        <w:rPr>
          <w:rStyle w:val="a4"/>
          <w:rFonts w:ascii="inherit" w:hAnsi="inherit" w:cs="Arial"/>
          <w:color w:val="0000FF"/>
          <w:sz w:val="13"/>
          <w:szCs w:val="13"/>
          <w:bdr w:val="none" w:sz="0" w:space="0" w:color="auto" w:frame="1"/>
        </w:rPr>
        <w:t>Звонок бесплатный для граждан с любого телефона на всей территории России</w:t>
      </w:r>
    </w:p>
    <w:p w:rsidR="003C5E2B" w:rsidRDefault="003C5E2B" w:rsidP="003C5E2B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5E2B" w:rsidRPr="003C5E2B" w:rsidRDefault="003C5E2B" w:rsidP="003C5E2B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чего нужна диспансеризация?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 </w:t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Диспансеризация 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– это комплекс мероприятий в системе здравоохранения, проводимых с целью выявления и предупреждения развития различных заболеваний у населения, который включает в себя медицинский осмотр врачами-специалистами, проведение лабораторных и инструментальных методов диагностики.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</w:t>
      </w: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 Диспансеризация позволяет достичь нескольких целей: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раннего выявления хронических неинфекционных заболеваний, являющихся основной причиной инвалидности и преждевременной смертности населения, факторов риска их развития, включающих повышенный уровень артериального давления,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гиперхолестеринемию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ожирение, а также потребления наркотических средств и психотропных веществ без назначения врача;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2)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3)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4)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proofErr w:type="gram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сердечно-сосудистым</w:t>
      </w:r>
      <w:proofErr w:type="spellEnd"/>
      <w:proofErr w:type="gram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риском в порядке, установленном приказом Министерства здравоохранения Российской Федерации от 21 декабря 2012 г. N 1344н "Об утверждении Порядка проведения диспансерного наблюдения".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FF0000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FF0000"/>
          <w:sz w:val="20"/>
          <w:szCs w:val="20"/>
          <w:lang w:eastAsia="ru-RU"/>
        </w:rPr>
        <w:t>    </w:t>
      </w: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Кто может пройти диспансеризацию в текущем году?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Граждане, которым в текущем году исполняется следующее количество полных лет: 21, 24, 27, 30, 33, 36, 39, 42, 45, 48, 51, 54, 57, 60, 63, 66, 69, 72, 75, 78, 81, 84, 87, 90, 93, 96, 99 и старше.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 Приглашаем всех граждан, кому в этом году исполняется указанное выше количество лет, обратиться в регистратуру поликлиники по месту прикрепления, для прохождения диспансеризации.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    Дополнительно (1 раз в 2 года) проводятся следующие исследования: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маммография для женщин в возрасте от 50 до 70 лет,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2)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исследование кала на скрытую кровь для граждан в возрасте от 49 до 73 лет.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</w:t>
      </w: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Ежегодно, вне зависимости от возраста, диспансеризацию проходят следующие категории граждан: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proofErr w:type="gram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- 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причин,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- лица, награжденные знаком "Жителю блокадного Ленинграда" и признанные инвалидами вследствие общего заболевания, трудового увечья и других причин,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- бывшие несовершеннолетние узники концлагерей, гетто, других мест принудительного содержания, 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lastRenderedPageBreak/>
        <w:t>созданных фашистами и их союзниками в период второй мировой войны</w:t>
      </w:r>
      <w:proofErr w:type="gram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, признанные инвалидами вследствие общего заболевания, трудового увечья и других причин.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    Как проводится диспансеризация?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Диспансеризация выполняется в два этапа.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 </w:t>
      </w:r>
      <w:r w:rsidRPr="003C5E2B">
        <w:rPr>
          <w:rFonts w:ascii="inherit" w:eastAsia="Times New Roman" w:hAnsi="inherit" w:cs="Arial"/>
          <w:b/>
          <w:bCs/>
          <w:color w:val="424242"/>
          <w:sz w:val="13"/>
          <w:u w:val="single"/>
          <w:lang w:eastAsia="ru-RU"/>
        </w:rPr>
        <w:t>Первый этап диспансеризации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(скрининг) включает в себя: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опрос (анкетирование), направленный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2)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антропометрию (измерение </w:t>
      </w:r>
      <w:proofErr w:type="gram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роста</w:t>
      </w:r>
      <w:proofErr w:type="gram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стоя, массы тела, окружности талии), расчет индекса массы тела;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3)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измерение артериального давления;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4)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определение уровня общего холестерина в крови (допускается использование экспресс-метода);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5)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определение уровня глюкозы в крови натощак (допускается использование экспресс-метода);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6)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определение относительного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сердечно-сосудистого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риска у граждан в возрасте от 21 года до 39 лет включительно, и абсолютного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сердечно-сосудистого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7)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проведение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сердечно-сосудистым</w:t>
      </w:r>
      <w:proofErr w:type="spellEnd"/>
      <w:proofErr w:type="gram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риском, и (или) ожирением, и (или)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гиперхолестеринемией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с уровнем общего холестерина 8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ммоль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/л и более, и (или) курящих более 20 сигарет в день;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8)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электрокардиографию в покое (для мужчин в возрасте 36 лет и старше, для женщин в возрасте 45 лет и старше);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9)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осмотр фельдшера (акушерки), включая взятие мазка с шейки матки на цитологическое исследование (для женщин);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10)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флюорографию легких;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11)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маммографию обеих молочных желез в двух проекциях (для женщин в возрасте 39 - 48 лет 1 раз в 3 года и в возрасте 50 - 70 лет 1 раз в 2 года);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12)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исследование кала на скрытую кровь иммунохимическим методом (для граждан в возрасте от 49 до 73 лет 1 раз в 2 года);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13)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определение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простат-специфического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антигена (ПСА) в крови (для мужчин в возрасте 45 лет и 51 года);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14)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измерение внутриглазного давления (для граждан в возрасте от 60 лет и старше);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15)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16)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 </w:t>
      </w:r>
      <w:r w:rsidRPr="003C5E2B">
        <w:rPr>
          <w:rFonts w:ascii="inherit" w:eastAsia="Times New Roman" w:hAnsi="inherit" w:cs="Arial"/>
          <w:b/>
          <w:bCs/>
          <w:color w:val="424242"/>
          <w:sz w:val="13"/>
          <w:u w:val="single"/>
          <w:lang w:eastAsia="ru-RU"/>
        </w:rPr>
        <w:t>Второй этап диспансеризации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проводится по направлению врача терапевта с целью дополнительного обследования и уточнения диагноза заболевания, проведения углубленного профилактического консультирования и включает в себя: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осмотр (консультацию) врачом-неврологом (при наличии впервые выявленных показаний);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2)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дуплексное сканирование брахицефальных артерий (при наличии показаний,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3)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простат-специфического</w:t>
      </w:r>
      <w:proofErr w:type="spellEnd"/>
      <w:proofErr w:type="gram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антигена в крови более 1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нг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/мл);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4)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осмотр (консультацию) врачом-хирургом или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врачом-колопроктологом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, включая проведение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ректороманоскопии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аденоматозу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, онкологическим заболеваниям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колоректальной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колоректальной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области);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5)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колоноскопию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врача-колопроктолога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6)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спирометрию (для граждан с подозрением на хроническое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бронхо-легочное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заболевание по результатам анкетирования, курящих по направлению врача-терапевта);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7)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lastRenderedPageBreak/>
        <w:t>исследования мазка с шейки матки и (или) маммографии);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8)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осмотр (консультацию)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врачом-оториноларингологом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9)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10)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а)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б)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в)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для всех граждан в возрасте 75 лет и старше в целях коррекции выявленных факторов риска и (или) профилактики старческой астении;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proofErr w:type="gramStart"/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11)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  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   При выявлении у гражданина в процессе диспансеризации медицинских показаний к проведению исследований, осмотров и мероприятий, не входящих в объем диспансеризации в соответствии с Порядком проведения диспансеризации определенных групп взрослого населения, они назначаются и выполняются гражданину с учетом положений порядков оказания медицинской </w:t>
      </w:r>
      <w:proofErr w:type="gram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помощи</w:t>
      </w:r>
      <w:proofErr w:type="gram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ноября 2011 г. № 323-ФЗ «Об основах охраны здоровья граждан в Российской Федерации».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FF0000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    Где можно пройти диспансеризацию в этом году?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 Диспансеризация проводится в той медицинской организации, к которой каждый гражданин прикреплен для получения первичной медико-санитарной помощи.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</w:t>
      </w: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   К кому обращаться, если в поликлинике возникают проблемы с прохождением диспансеризации?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1.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К администрации медицинской организации.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2.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В страховую медицинскую организацию (по принадлежности страхования).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3.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 По телефону </w:t>
      </w:r>
      <w:proofErr w:type="gram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Единого</w:t>
      </w:r>
      <w:proofErr w:type="gram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</w:t>
      </w:r>
      <w:proofErr w:type="spellStart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контакт-центра</w:t>
      </w:r>
      <w:proofErr w:type="spellEnd"/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 xml:space="preserve"> ТФОМС Нижегородской области </w:t>
      </w:r>
      <w:r w:rsidRPr="003C5E2B">
        <w:rPr>
          <w:rFonts w:ascii="inherit" w:eastAsia="Times New Roman" w:hAnsi="inherit" w:cs="Arial"/>
          <w:b/>
          <w:bCs/>
          <w:color w:val="424242"/>
          <w:sz w:val="13"/>
          <w:lang w:eastAsia="ru-RU"/>
        </w:rPr>
        <w:t>8 800-333-71-93</w:t>
      </w: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круглосуточно (звонок для граждан бесплатный).</w:t>
      </w:r>
      <w:r w:rsidRPr="003C5E2B">
        <w:rPr>
          <w:rFonts w:ascii="inherit" w:eastAsia="Times New Roman" w:hAnsi="inherit" w:cs="Arial"/>
          <w:color w:val="424242"/>
          <w:sz w:val="13"/>
          <w:szCs w:val="13"/>
          <w:lang w:eastAsia="ru-RU"/>
        </w:rPr>
        <w:br/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b/>
          <w:bCs/>
          <w:color w:val="FF0000"/>
          <w:sz w:val="13"/>
          <w:lang w:eastAsia="ru-RU"/>
        </w:rPr>
        <w:t>ВНИМАНИЮ РАБОТОДАТЕЛЕЙ!!!!</w:t>
      </w:r>
    </w:p>
    <w:p w:rsidR="003C5E2B" w:rsidRPr="003C5E2B" w:rsidRDefault="003C5E2B" w:rsidP="003C5E2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0"/>
          <w:szCs w:val="20"/>
          <w:lang w:eastAsia="ru-RU"/>
        </w:rPr>
      </w:pPr>
      <w:r w:rsidRPr="003C5E2B">
        <w:rPr>
          <w:rFonts w:ascii="inherit" w:eastAsia="Times New Roman" w:hAnsi="inherit" w:cs="Arial"/>
          <w:color w:val="424242"/>
          <w:sz w:val="20"/>
          <w:szCs w:val="20"/>
          <w:lang w:eastAsia="ru-RU"/>
        </w:rPr>
        <w:t>    Согласно статье 24 Федерального закона Российской Федерации от 21 ноября 2011г. №323-ФЗ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E2AA8" w:rsidRDefault="000E2AA8"/>
    <w:sectPr w:rsidR="000E2AA8" w:rsidSect="000E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5E2B"/>
    <w:rsid w:val="00035138"/>
    <w:rsid w:val="000E2AA8"/>
    <w:rsid w:val="003C5E2B"/>
    <w:rsid w:val="00A4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E2B"/>
    <w:rPr>
      <w:b/>
      <w:bCs/>
    </w:rPr>
  </w:style>
  <w:style w:type="paragraph" w:customStyle="1" w:styleId="justifyfull">
    <w:name w:val="justifyfull"/>
    <w:basedOn w:val="a"/>
    <w:rsid w:val="003C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5E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nnov.ru/vtoroj-etap-dispanserizacz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foms.nnov.ru/novyie-vozmozhnosti,-poyavivshiesya-v-2018-go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oms.nnov.ru/dispanserizacziya-vklyuchaet-v-sebya-sleduyushhee%E2%80%A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tfoms.nnov.ru/index/zastraxovannyim-liczam/dispanserizacziya-zastraxovannyim/" TargetMode="External"/><Relationship Id="rId9" Type="http://schemas.openxmlformats.org/officeDocument/2006/relationships/hyperlink" Target="http://www.tfoms.nnov.ru/edinyij-kontakt-cz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2019-02-06T06:03:00Z</dcterms:created>
  <dcterms:modified xsi:type="dcterms:W3CDTF">2019-02-06T06:04:00Z</dcterms:modified>
</cp:coreProperties>
</file>